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2D09" w14:textId="5B5DD4DE" w:rsidR="00727CA0" w:rsidRPr="00BF132E" w:rsidRDefault="00727CA0" w:rsidP="00BF132E">
      <w:pPr>
        <w:jc w:val="both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HRVATSKI ŠPORTSKI MUZEJ</w:t>
      </w:r>
      <w:r w:rsidRPr="00BF132E">
        <w:rPr>
          <w:rFonts w:ascii="Times New Roman" w:hAnsi="Times New Roman" w:cs="Times New Roman"/>
          <w:sz w:val="24"/>
          <w:szCs w:val="24"/>
        </w:rPr>
        <w:tab/>
      </w:r>
      <w:r w:rsidRPr="00BF132E">
        <w:rPr>
          <w:rFonts w:ascii="Times New Roman" w:hAnsi="Times New Roman" w:cs="Times New Roman"/>
          <w:sz w:val="24"/>
          <w:szCs w:val="24"/>
        </w:rPr>
        <w:tab/>
      </w:r>
      <w:r w:rsidRPr="00BF132E">
        <w:rPr>
          <w:rFonts w:ascii="Times New Roman" w:hAnsi="Times New Roman" w:cs="Times New Roman"/>
          <w:sz w:val="24"/>
          <w:szCs w:val="24"/>
        </w:rPr>
        <w:tab/>
      </w:r>
      <w:r w:rsidRPr="00BF132E">
        <w:rPr>
          <w:rFonts w:ascii="Times New Roman" w:hAnsi="Times New Roman" w:cs="Times New Roman"/>
          <w:sz w:val="24"/>
          <w:szCs w:val="24"/>
        </w:rPr>
        <w:tab/>
      </w:r>
      <w:r w:rsidRPr="00BF132E">
        <w:rPr>
          <w:rFonts w:ascii="Times New Roman" w:hAnsi="Times New Roman" w:cs="Times New Roman"/>
          <w:sz w:val="24"/>
          <w:szCs w:val="24"/>
        </w:rPr>
        <w:tab/>
      </w:r>
      <w:r w:rsidRPr="00BF132E">
        <w:rPr>
          <w:rFonts w:ascii="Times New Roman" w:hAnsi="Times New Roman" w:cs="Times New Roman"/>
          <w:sz w:val="24"/>
          <w:szCs w:val="24"/>
        </w:rPr>
        <w:tab/>
        <w:t>Zagreb,</w:t>
      </w:r>
      <w:r w:rsidR="000515A3">
        <w:rPr>
          <w:rFonts w:ascii="Times New Roman" w:hAnsi="Times New Roman" w:cs="Times New Roman"/>
          <w:sz w:val="24"/>
          <w:szCs w:val="24"/>
        </w:rPr>
        <w:t xml:space="preserve"> </w:t>
      </w:r>
      <w:r w:rsidR="002C39B1">
        <w:rPr>
          <w:rFonts w:ascii="Times New Roman" w:hAnsi="Times New Roman" w:cs="Times New Roman"/>
          <w:sz w:val="24"/>
          <w:szCs w:val="24"/>
        </w:rPr>
        <w:t>17</w:t>
      </w:r>
      <w:r w:rsidR="00571543">
        <w:rPr>
          <w:rFonts w:ascii="Times New Roman" w:hAnsi="Times New Roman" w:cs="Times New Roman"/>
          <w:sz w:val="24"/>
          <w:szCs w:val="24"/>
        </w:rPr>
        <w:t>.</w:t>
      </w:r>
      <w:r w:rsidR="002C39B1">
        <w:rPr>
          <w:rFonts w:ascii="Times New Roman" w:hAnsi="Times New Roman" w:cs="Times New Roman"/>
          <w:sz w:val="24"/>
          <w:szCs w:val="24"/>
        </w:rPr>
        <w:t>10</w:t>
      </w:r>
      <w:r w:rsidR="00571543">
        <w:rPr>
          <w:rFonts w:ascii="Times New Roman" w:hAnsi="Times New Roman" w:cs="Times New Roman"/>
          <w:sz w:val="24"/>
          <w:szCs w:val="24"/>
        </w:rPr>
        <w:t>.202</w:t>
      </w:r>
      <w:r w:rsidR="002C39B1">
        <w:rPr>
          <w:rFonts w:ascii="Times New Roman" w:hAnsi="Times New Roman" w:cs="Times New Roman"/>
          <w:sz w:val="24"/>
          <w:szCs w:val="24"/>
        </w:rPr>
        <w:t>5</w:t>
      </w:r>
      <w:r w:rsidRPr="00BF132E">
        <w:rPr>
          <w:rFonts w:ascii="Times New Roman" w:hAnsi="Times New Roman" w:cs="Times New Roman"/>
          <w:sz w:val="24"/>
          <w:szCs w:val="24"/>
        </w:rPr>
        <w:t>.</w:t>
      </w:r>
    </w:p>
    <w:p w14:paraId="660395D9" w14:textId="77777777" w:rsidR="00727CA0" w:rsidRPr="00BF132E" w:rsidRDefault="00727CA0" w:rsidP="00BF132E">
      <w:pPr>
        <w:jc w:val="both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PRAŠKA 2</w:t>
      </w:r>
    </w:p>
    <w:p w14:paraId="32988F08" w14:textId="0C140FDD" w:rsidR="00727CA0" w:rsidRPr="00BF132E" w:rsidRDefault="00727CA0" w:rsidP="00BF132E">
      <w:pPr>
        <w:jc w:val="both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10 000 ZAGREB</w:t>
      </w:r>
    </w:p>
    <w:p w14:paraId="21B400A6" w14:textId="78B1594A" w:rsidR="00727CA0" w:rsidRPr="00BF132E" w:rsidRDefault="00727CA0" w:rsidP="00BF132E">
      <w:pPr>
        <w:jc w:val="both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OIB 61689362030</w:t>
      </w:r>
    </w:p>
    <w:p w14:paraId="11899283" w14:textId="77777777" w:rsidR="00727CA0" w:rsidRPr="00BF132E" w:rsidRDefault="00727CA0" w:rsidP="00BF132E">
      <w:pPr>
        <w:jc w:val="both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RKP: 40682</w:t>
      </w:r>
    </w:p>
    <w:p w14:paraId="65C65386" w14:textId="77777777" w:rsidR="00727CA0" w:rsidRPr="00BF132E" w:rsidRDefault="00727CA0" w:rsidP="00BF132E">
      <w:pPr>
        <w:jc w:val="both"/>
        <w:rPr>
          <w:rFonts w:ascii="Times New Roman" w:hAnsi="Times New Roman" w:cs="Times New Roman"/>
          <w:sz w:val="24"/>
          <w:szCs w:val="24"/>
        </w:rPr>
      </w:pPr>
      <w:r w:rsidRPr="00BF132E">
        <w:rPr>
          <w:rFonts w:ascii="Times New Roman" w:hAnsi="Times New Roman" w:cs="Times New Roman"/>
          <w:sz w:val="24"/>
          <w:szCs w:val="24"/>
        </w:rPr>
        <w:t>RAZINA: 11</w:t>
      </w:r>
    </w:p>
    <w:p w14:paraId="08E6CC57" w14:textId="77777777" w:rsidR="00735B63" w:rsidRDefault="00735B63" w:rsidP="000515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92EA4" w14:textId="59DF2404" w:rsidR="000E0339" w:rsidRPr="00BF132E" w:rsidRDefault="00727CA0" w:rsidP="000E03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2E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14:paraId="3C0E10F9" w14:textId="77777777" w:rsidR="00735B63" w:rsidRDefault="00735B63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5FAF7B4" w14:textId="77777777" w:rsidR="00735B63" w:rsidRDefault="00735B63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52554BC" w14:textId="70272198" w:rsidR="005F5361" w:rsidRDefault="00D44493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Otvorenje </w:t>
      </w:r>
      <w:r w:rsidR="005F5361"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710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rvatsk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</w:t>
      </w:r>
      <w:r w:rsidR="00710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športsk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og</w:t>
      </w:r>
      <w:r w:rsidR="00710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muzej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za javnost planirano je krajem 2025. godine te je u skladu s time izrađen prijedlog plana za 2026. godinu i projekcijama za 2027. i 2028. godinu. Tijekom 2025. godine došlo je do pripajanja Muzejsko memorijalnog centra Dražen Petrović 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čiji je učinak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povećanje vlastitih prihoda</w:t>
      </w:r>
      <w:r w:rsidR="00593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Hrvatskog športskog muzeja u 2026. godini i narednim godinama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(prodaja ulaznica i suvenira)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također uključen u financijski plan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Planirani prihodi i rashodi za 2026. godinu te projekcije za 2027. i 2028. godinu</w:t>
      </w:r>
      <w:r w:rsidR="00593D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 planirani u skladu s time, a glavni izvori financiranja su sredstva državnog proračuna Republike Hrvatske i vlastiti prihodi.</w:t>
      </w:r>
    </w:p>
    <w:p w14:paraId="571B3C39" w14:textId="0F5532DD" w:rsidR="006B6149" w:rsidRDefault="006B6149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Prihodi iz nadležnog proračuna za financiranje rashoda poslovanja za redovnu djelatnost (administracija i upravljanje) planirani su u iznosu od 854.254,00 eura od čega se 80% iznosa odnosno 680.697,00 eura odnosi na rashode za zaposlene, a preostalih 173.254,00 eura se uglavnom odnosi na režijske troškove, troškove tekućeg održavanja i slične troškove koji su neophodni za rad Muzeja.</w:t>
      </w:r>
    </w:p>
    <w:p w14:paraId="08D95487" w14:textId="4A1D81A1" w:rsidR="006B6149" w:rsidRDefault="006B6149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Prihodi iz nadležnog proračuna za financiranje programskih aktivnosti muzeja za 2026. godinu iznose 310.195,00 eura.</w:t>
      </w:r>
    </w:p>
    <w:p w14:paraId="2CC9662A" w14:textId="5A7F49D3" w:rsidR="006B6149" w:rsidRDefault="002A541D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Vlastiti prihodi odnose se uglavnom na prihode od pruženih usluga i prihode od prodaje suvenira, a procijenjeni su na iznos od 100.119,00 eura za 2026. godinu.</w:t>
      </w:r>
      <w:r w:rsidR="006B61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9C56107" w14:textId="2ACAB388" w:rsidR="001362FD" w:rsidRDefault="00FD577B" w:rsidP="001362F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Sukladno zaprimljenoj Uputi, povećane su stavke na kontu plaća i kontima povezanim uz plaću (materijalni rashodi za zaposlene, doprinosi za obvezno zdravstveno osiguranje i naknade za prijevoz na posao i s posla)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S obzirom na pripajanje Muzejsko memorijalnog centra Dražen Petrović i očekivano skoro otvorenje stalnog postava u Ilici 13 zaposleno je 8 novih djelatnika, a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ishođena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suglasnost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Ministarstva kulture i medija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za zaposlenje dodatna 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djelatnika.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Navedeno je uračunato u plaće za 2026. godinu kao i promjena osnovice od 1. 9. 2025. godine.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Također u slučaju </w:t>
      </w:r>
      <w:r w:rsidR="001362FD"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promjene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62FD"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osnovice za plaće ili osnovice za obračun materijalnih prava,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62FD"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odnosno u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62FD"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slučaju drugih promjena koje bi dovele do promjene iznosa plaća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1362FD"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planirana sredstva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62FD"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neće biti dostatna</w:t>
      </w:r>
      <w:r w:rsidR="001362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06016899" w14:textId="77777777" w:rsidR="00225BD3" w:rsidRDefault="001362FD" w:rsidP="001362FD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13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Rashodi za zakupnine, energiju, elektroničke komunikacijske usluge u nepokretnoj mreži te komunalne usluge plaćaju se sukladno ugovornoj obvezi, primjenjujući gdje je to moguće okvirne sporazume Središnjeg državnog ureda za središnju javnu nabavu.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84FA3B0" w14:textId="4D5C0539" w:rsidR="008F7ED5" w:rsidRDefault="001362FD" w:rsidP="0074236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Samim otvorenjem, očekuje se znatniji porast troškova vezanih uz održavanje prostora i redovnih mjesečnih režijskih troškova te je dio pokrića tih troškova planiran iz vlastitih prihoda</w:t>
      </w:r>
      <w:r w:rsidR="000E0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skladu s „Pravilnikom o načinu korištenja vlastitih prihoda ostvarenih od obavljanja osnovne i ostale djelatnosti Hrvatskog športskog muzeja</w:t>
      </w:r>
      <w:r w:rsidR="00B049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.“</w:t>
      </w:r>
    </w:p>
    <w:p w14:paraId="09566F04" w14:textId="77777777" w:rsidR="0099012B" w:rsidRDefault="0099012B" w:rsidP="0074236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F88E951" w14:textId="36430A56" w:rsidR="0074236C" w:rsidRDefault="0074236C" w:rsidP="0074236C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634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Donos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žiro račun</w:t>
      </w:r>
      <w:r w:rsidRPr="00E634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Muzeja </w:t>
      </w:r>
      <w:r w:rsidRPr="00E634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202</w:t>
      </w:r>
      <w:r w:rsidR="00875E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Pr="00E634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godinu </w:t>
      </w:r>
      <w:r w:rsidRPr="00E634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iznosio je 2</w:t>
      </w:r>
      <w:r w:rsidR="007578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.337,06</w:t>
      </w:r>
      <w:r w:rsidRPr="00E634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eur, a sastoji se od stavaka prikazanih niže.</w:t>
      </w:r>
    </w:p>
    <w:p w14:paraId="7AE890A0" w14:textId="0347B558" w:rsidR="0074236C" w:rsidRPr="00207E51" w:rsidRDefault="00207E51" w:rsidP="00BF132E">
      <w:pPr>
        <w:jc w:val="both"/>
        <w:rPr>
          <w:b/>
          <w:bCs/>
          <w:noProof/>
        </w:rPr>
      </w:pPr>
      <w:r w:rsidRPr="00207E51">
        <w:rPr>
          <w:b/>
          <w:bCs/>
          <w:noProof/>
        </w:rPr>
        <w:t>Žiro račun</w:t>
      </w:r>
      <w:r>
        <w:rPr>
          <w:b/>
          <w:bCs/>
          <w:noProof/>
        </w:rPr>
        <w:t xml:space="preserve"> stanje</w:t>
      </w:r>
      <w:r w:rsidRPr="00207E51">
        <w:rPr>
          <w:b/>
          <w:bCs/>
          <w:noProof/>
        </w:rPr>
        <w:t xml:space="preserve"> vlastiti prihodi 01.01.202</w:t>
      </w:r>
      <w:r w:rsidR="00875EBB">
        <w:rPr>
          <w:b/>
          <w:bCs/>
          <w:noProof/>
        </w:rPr>
        <w:t>5</w:t>
      </w:r>
      <w:r w:rsidRPr="00207E51">
        <w:rPr>
          <w:b/>
          <w:bCs/>
          <w:noProof/>
        </w:rPr>
        <w:t>.</w:t>
      </w:r>
    </w:p>
    <w:tbl>
      <w:tblPr>
        <w:tblW w:w="4847" w:type="dxa"/>
        <w:tblLook w:val="04A0" w:firstRow="1" w:lastRow="0" w:firstColumn="1" w:lastColumn="0" w:noHBand="0" w:noVBand="1"/>
      </w:tblPr>
      <w:tblGrid>
        <w:gridCol w:w="2753"/>
        <w:gridCol w:w="2094"/>
      </w:tblGrid>
      <w:tr w:rsidR="00207E51" w:rsidRPr="00207E51" w14:paraId="6F5C1078" w14:textId="77777777" w:rsidTr="00C90EB7">
        <w:trPr>
          <w:trHeight w:val="2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C135531" w14:textId="77777777" w:rsidR="00207E51" w:rsidRPr="00207E51" w:rsidRDefault="00207E51" w:rsidP="00207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VLASTITI PRIHODI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B82478" w14:textId="77777777" w:rsidR="00207E51" w:rsidRPr="00207E51" w:rsidRDefault="00207E51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</w:tr>
      <w:tr w:rsidR="00D5387C" w:rsidRPr="00207E51" w14:paraId="22269C48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B59E" w14:textId="25C48375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prihodi od pruženih usluga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4923" w14:textId="15D9B42E" w:rsidR="00D5387C" w:rsidRPr="00207E51" w:rsidRDefault="0075783E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114,13</w:t>
            </w:r>
          </w:p>
        </w:tc>
      </w:tr>
      <w:tr w:rsidR="00D5387C" w:rsidRPr="00207E51" w14:paraId="77FDEBEC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E464475" w14:textId="3D43EF06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31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BD0F3A" w14:textId="7AD67776" w:rsidR="00D5387C" w:rsidRPr="00207E51" w:rsidRDefault="0075783E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114,13</w:t>
            </w:r>
          </w:p>
        </w:tc>
      </w:tr>
      <w:tr w:rsidR="00D5387C" w:rsidRPr="00207E51" w14:paraId="3806C83B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C45A" w14:textId="21AF6F46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A835" w14:textId="2C16F0D6" w:rsidR="00D5387C" w:rsidRPr="00207E51" w:rsidRDefault="00D5387C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5387C" w:rsidRPr="00207E51" w14:paraId="01C8ADAC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73C4424" w14:textId="3DFFA90D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POMOĆI GRAD I ŽUPANIJA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0F0892" w14:textId="22C49B98" w:rsidR="00D5387C" w:rsidRPr="00207E51" w:rsidRDefault="00D5387C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</w:t>
            </w:r>
          </w:p>
        </w:tc>
      </w:tr>
      <w:tr w:rsidR="00D5387C" w:rsidRPr="00207E51" w14:paraId="44B86630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50CA" w14:textId="571553BE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tekuće pomoći- povrat Grad Zagreb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1CCB" w14:textId="0E18F395" w:rsidR="00D5387C" w:rsidRPr="00207E51" w:rsidRDefault="0075783E" w:rsidP="00387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2203,02</w:t>
            </w:r>
          </w:p>
        </w:tc>
      </w:tr>
      <w:tr w:rsidR="00D5387C" w:rsidRPr="00207E51" w14:paraId="7E13130C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3510CF" w14:textId="660734C4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52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D2B915" w14:textId="52269533" w:rsidR="00D5387C" w:rsidRPr="00207E51" w:rsidRDefault="0075783E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2.203,02</w:t>
            </w:r>
          </w:p>
        </w:tc>
      </w:tr>
      <w:tr w:rsidR="00D5387C" w:rsidRPr="00207E51" w14:paraId="6D7F4782" w14:textId="77777777" w:rsidTr="00C90EB7">
        <w:trPr>
          <w:trHeight w:val="256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EAAF2" w14:textId="784AC975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DBDB" w14:textId="1F2CF7AD" w:rsidR="00D5387C" w:rsidRPr="00207E51" w:rsidRDefault="00D5387C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D5387C" w:rsidRPr="00207E51" w14:paraId="0A88C2F3" w14:textId="77777777" w:rsidTr="00C90EB7">
        <w:trPr>
          <w:trHeight w:val="312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E73618" w14:textId="742A81AA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DONACIJE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F1317E7" w14:textId="3694F701" w:rsidR="00D5387C" w:rsidRPr="00207E51" w:rsidRDefault="00D5387C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</w:t>
            </w:r>
          </w:p>
        </w:tc>
      </w:tr>
      <w:tr w:rsidR="00D5387C" w:rsidRPr="00207E51" w14:paraId="0580CE9C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A970" w14:textId="1D7B68E3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tekuće donacije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FA44" w14:textId="3CAFCEFD" w:rsidR="00D5387C" w:rsidRPr="00207E51" w:rsidRDefault="00D5387C" w:rsidP="00387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color w:val="000000"/>
                <w:lang w:eastAsia="hr-HR"/>
              </w:rPr>
              <w:t>19,91</w:t>
            </w:r>
          </w:p>
        </w:tc>
      </w:tr>
      <w:tr w:rsidR="00D5387C" w:rsidRPr="00207E51" w14:paraId="031CDC9B" w14:textId="77777777" w:rsidTr="00C90EB7">
        <w:trPr>
          <w:trHeight w:val="297"/>
        </w:trPr>
        <w:tc>
          <w:tcPr>
            <w:tcW w:w="2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82EA39" w14:textId="2A0CBC84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61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606558" w14:textId="7B6CC549" w:rsidR="00D5387C" w:rsidRPr="00207E51" w:rsidRDefault="00D5387C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19,91</w:t>
            </w:r>
          </w:p>
        </w:tc>
      </w:tr>
      <w:tr w:rsidR="00C90EB7" w:rsidRPr="00207E51" w14:paraId="3049CFDE" w14:textId="77777777" w:rsidTr="00C90EB7">
        <w:trPr>
          <w:trHeight w:val="447"/>
        </w:trPr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547CEB3" w14:textId="33497166" w:rsidR="00D5387C" w:rsidRPr="00207E51" w:rsidRDefault="00D5387C" w:rsidP="00207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07E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SALDO VLASTITA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ED158D6" w14:textId="44F04F7F" w:rsidR="00D5387C" w:rsidRPr="00207E51" w:rsidRDefault="0075783E" w:rsidP="00207E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2.337,06</w:t>
            </w:r>
          </w:p>
        </w:tc>
      </w:tr>
      <w:tr w:rsidR="00C90EB7" w:rsidRPr="00207E51" w14:paraId="4BB96953" w14:textId="77777777" w:rsidTr="00C90EB7">
        <w:trPr>
          <w:trHeight w:val="312"/>
        </w:trPr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14:paraId="1CB03B67" w14:textId="46F4E272" w:rsidR="00C90EB7" w:rsidRPr="00207E51" w:rsidRDefault="00C90EB7" w:rsidP="00C90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14:paraId="2FE3A839" w14:textId="0DAD286F" w:rsidR="00C90EB7" w:rsidRPr="00207E51" w:rsidRDefault="00C90EB7" w:rsidP="00C90E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</w:tbl>
    <w:p w14:paraId="7E503C2F" w14:textId="3087E231" w:rsidR="0074236C" w:rsidRDefault="0074236C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89F74C4" w14:textId="31A5C886" w:rsidR="001E5632" w:rsidRDefault="00066AE0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Donos</w:t>
      </w:r>
      <w:r w:rsidR="005B58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2026. godinu iznosi 109,36 eura (izvor 31), 2.203,02 eura (izvor 52) i 22.901,17 eura (izvor 61) te je jednak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</w:t>
      </w:r>
      <w:r w:rsidR="005B58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nosu u 2027. godinu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 donosu iz 2027. u 2028.</w:t>
      </w:r>
    </w:p>
    <w:p w14:paraId="708AAC3A" w14:textId="77777777" w:rsidR="005B582E" w:rsidRPr="00BF132E" w:rsidRDefault="005B582E" w:rsidP="00BF132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1"/>
        <w:gridCol w:w="3525"/>
        <w:gridCol w:w="3660"/>
      </w:tblGrid>
      <w:tr w:rsidR="001E5632" w:rsidRPr="001E5632" w14:paraId="5BB6EFDB" w14:textId="77777777" w:rsidTr="001E563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AA8" w14:textId="77777777" w:rsidR="001E5632" w:rsidRPr="001E5632" w:rsidRDefault="001E5632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FEA3" w14:textId="745631EC" w:rsidR="001E5632" w:rsidRPr="001E5632" w:rsidRDefault="001E5632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632"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E72564">
              <w:rPr>
                <w:rFonts w:ascii="Times New Roman" w:hAnsi="Times New Roman"/>
                <w:sz w:val="24"/>
                <w:szCs w:val="24"/>
              </w:rPr>
              <w:t>4</w:t>
            </w:r>
            <w:r w:rsidRPr="001E56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7380" w14:textId="7B24C8E0" w:rsidR="001E5632" w:rsidRPr="001E5632" w:rsidRDefault="001E5632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632">
              <w:rPr>
                <w:rFonts w:ascii="Times New Roman" w:hAnsi="Times New Roman"/>
                <w:sz w:val="24"/>
                <w:szCs w:val="24"/>
              </w:rPr>
              <w:t>Stanje obveza na dan 30.06.202</w:t>
            </w:r>
            <w:r w:rsidR="00E72564">
              <w:rPr>
                <w:rFonts w:ascii="Times New Roman" w:hAnsi="Times New Roman"/>
                <w:sz w:val="24"/>
                <w:szCs w:val="24"/>
              </w:rPr>
              <w:t>5</w:t>
            </w:r>
            <w:r w:rsidRPr="001E56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E5632" w:rsidRPr="001E5632" w14:paraId="090CB3DF" w14:textId="77777777" w:rsidTr="001E563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9627" w14:textId="77777777" w:rsidR="001E5632" w:rsidRPr="001E5632" w:rsidRDefault="001E5632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632"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6C4" w14:textId="0BE8418E" w:rsidR="001E5632" w:rsidRPr="00BF132E" w:rsidRDefault="009B1FAA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  <w:r w:rsidR="00EB4803">
              <w:rPr>
                <w:rFonts w:ascii="Times New Roman" w:hAnsi="Times New Roman"/>
                <w:sz w:val="24"/>
                <w:szCs w:val="24"/>
              </w:rPr>
              <w:t>364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B4803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  <w:p w14:paraId="27B917BB" w14:textId="3FD82B76" w:rsidR="00A1692E" w:rsidRPr="001E5632" w:rsidRDefault="00A1692E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84E" w14:textId="0BA5F289" w:rsidR="001E5632" w:rsidRPr="001E5632" w:rsidRDefault="004A6F4E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71.414,77</w:t>
            </w:r>
            <w:r w:rsidR="00B24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1E5632" w:rsidRPr="001E5632" w14:paraId="775841A4" w14:textId="77777777" w:rsidTr="001E563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39F2" w14:textId="77777777" w:rsidR="001E5632" w:rsidRPr="001E5632" w:rsidRDefault="001E5632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632"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1C5" w14:textId="67408770" w:rsidR="001E5632" w:rsidRPr="001E5632" w:rsidRDefault="009B1FAA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E21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D75" w14:textId="10DC16A6" w:rsidR="001E5632" w:rsidRPr="001E5632" w:rsidRDefault="004A6F4E" w:rsidP="00BF1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1.123,72</w:t>
            </w:r>
            <w:r w:rsidR="00B24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</w:tbl>
    <w:p w14:paraId="29C7E89D" w14:textId="77777777" w:rsidR="001E5632" w:rsidRDefault="001E5632"/>
    <w:p w14:paraId="1C9AAFCB" w14:textId="1915BB4C" w:rsidR="009D33CF" w:rsidRDefault="009D33CF" w:rsidP="002B0D27">
      <w:pPr>
        <w:jc w:val="both"/>
        <w:rPr>
          <w:rFonts w:ascii="Times New Roman" w:hAnsi="Times New Roman" w:cs="Times New Roman"/>
          <w:sz w:val="24"/>
          <w:szCs w:val="24"/>
        </w:rPr>
      </w:pPr>
      <w:r w:rsidRPr="009D33CF">
        <w:rPr>
          <w:rFonts w:ascii="Times New Roman" w:hAnsi="Times New Roman" w:cs="Times New Roman"/>
          <w:sz w:val="24"/>
          <w:szCs w:val="24"/>
        </w:rPr>
        <w:t>Stanje dospjelih obveza na kraju izvještajnog razdoblja</w:t>
      </w:r>
      <w:r w:rsidR="009E35BB">
        <w:rPr>
          <w:rFonts w:ascii="Times New Roman" w:hAnsi="Times New Roman" w:cs="Times New Roman"/>
          <w:sz w:val="24"/>
          <w:szCs w:val="24"/>
        </w:rPr>
        <w:t xml:space="preserve"> 202</w:t>
      </w:r>
      <w:r w:rsidR="00EA1E21">
        <w:rPr>
          <w:rFonts w:ascii="Times New Roman" w:hAnsi="Times New Roman" w:cs="Times New Roman"/>
          <w:sz w:val="24"/>
          <w:szCs w:val="24"/>
        </w:rPr>
        <w:t>4</w:t>
      </w:r>
      <w:r w:rsidR="009E35BB">
        <w:rPr>
          <w:rFonts w:ascii="Times New Roman" w:hAnsi="Times New Roman" w:cs="Times New Roman"/>
          <w:sz w:val="24"/>
          <w:szCs w:val="24"/>
        </w:rPr>
        <w:t>. godine</w:t>
      </w:r>
      <w:r w:rsidRPr="009D33CF">
        <w:rPr>
          <w:rFonts w:ascii="Times New Roman" w:hAnsi="Times New Roman" w:cs="Times New Roman"/>
          <w:sz w:val="24"/>
          <w:szCs w:val="24"/>
        </w:rPr>
        <w:t xml:space="preserve"> iznosi </w:t>
      </w:r>
      <w:r w:rsidR="00EA1E21">
        <w:rPr>
          <w:rFonts w:ascii="Times New Roman" w:hAnsi="Times New Roman" w:cs="Times New Roman"/>
          <w:sz w:val="24"/>
          <w:szCs w:val="24"/>
        </w:rPr>
        <w:t>43.364,25</w:t>
      </w:r>
      <w:r w:rsidRPr="009D33CF">
        <w:rPr>
          <w:rFonts w:ascii="Times New Roman" w:hAnsi="Times New Roman" w:cs="Times New Roman"/>
          <w:sz w:val="24"/>
          <w:szCs w:val="24"/>
        </w:rPr>
        <w:t xml:space="preserve"> eur</w:t>
      </w:r>
      <w:r w:rsidR="00EA1E21">
        <w:rPr>
          <w:rFonts w:ascii="Times New Roman" w:hAnsi="Times New Roman" w:cs="Times New Roman"/>
          <w:sz w:val="24"/>
          <w:szCs w:val="24"/>
        </w:rPr>
        <w:t>a od čega se cijeli iznos odnosi na nedospjele obveze odnosno na nedospjele obveze za plaću za prosinac 2024., nedospjele obveze za režijske troškove za prosinac 2024. i obveze za primljenu jamčevinu za izvršenje ugovora.</w:t>
      </w:r>
      <w:r w:rsidRPr="009D3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C7BB5" w14:textId="429B478B" w:rsidR="00EA1E21" w:rsidRDefault="00EA1E21" w:rsidP="002B0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kraju izvještajnog razdoblja na dan 30. 6. 2025. iznosi 71.414,77 eura, a odnosi se na međusobne obveze subjekata općeg proračuna (bolovanje na teret HZZO-a i zakupninu prostora Hrvatskog državnog arhiva za pohranu građe), obveze za rashode poslovanja (nedospjele obveze za plaću za lipanj i nedospjele obveze režijskih troškova za lipanj 2025.), obveze za primljene jamčevine za izvršenje ugovora te dospjele obveze</w:t>
      </w:r>
      <w:r w:rsidR="002B0D27">
        <w:rPr>
          <w:rFonts w:ascii="Times New Roman" w:hAnsi="Times New Roman" w:cs="Times New Roman"/>
          <w:sz w:val="24"/>
          <w:szCs w:val="24"/>
        </w:rPr>
        <w:t xml:space="preserve"> u iznosu od 1.123,72 eura</w:t>
      </w:r>
      <w:r>
        <w:rPr>
          <w:rFonts w:ascii="Times New Roman" w:hAnsi="Times New Roman" w:cs="Times New Roman"/>
          <w:sz w:val="24"/>
          <w:szCs w:val="24"/>
        </w:rPr>
        <w:t xml:space="preserve"> do čijeg je kašnjenja došlo jer Muzej ne ostvaruje vlastite prihode, pa je nakon </w:t>
      </w:r>
      <w:r>
        <w:rPr>
          <w:rFonts w:ascii="Times New Roman" w:hAnsi="Times New Roman" w:cs="Times New Roman"/>
          <w:sz w:val="24"/>
          <w:szCs w:val="24"/>
        </w:rPr>
        <w:lastRenderedPageBreak/>
        <w:t>preuzetih obveza uslijed pripajanja Muzejsko memorijalnog centra Dražen Petrović podnesen zahtjev za sredstvima osnivaču, a s obzirom na proceduru i kratak rok dospijeća došlo je do kašnjenja.</w:t>
      </w:r>
    </w:p>
    <w:p w14:paraId="1D2764D1" w14:textId="77777777" w:rsidR="004A6F4E" w:rsidRDefault="004A6F4E">
      <w:pPr>
        <w:rPr>
          <w:rFonts w:ascii="Times New Roman" w:hAnsi="Times New Roman" w:cs="Times New Roman"/>
          <w:sz w:val="24"/>
          <w:szCs w:val="24"/>
        </w:rPr>
      </w:pPr>
    </w:p>
    <w:p w14:paraId="6724B784" w14:textId="77777777" w:rsidR="006E335A" w:rsidRDefault="006E335A">
      <w:pPr>
        <w:rPr>
          <w:rFonts w:ascii="Times New Roman" w:hAnsi="Times New Roman" w:cs="Times New Roman"/>
          <w:sz w:val="24"/>
          <w:szCs w:val="24"/>
        </w:rPr>
      </w:pPr>
    </w:p>
    <w:p w14:paraId="21B553FE" w14:textId="52DAD400" w:rsidR="006E335A" w:rsidRPr="008D67B1" w:rsidRDefault="006E335A" w:rsidP="006E3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  <w:r w:rsidRPr="008D67B1">
        <w:rPr>
          <w:rFonts w:ascii="Times New Roman" w:hAnsi="Times New Roman" w:cs="Times New Roman"/>
          <w:sz w:val="24"/>
          <w:szCs w:val="24"/>
        </w:rPr>
        <w:t xml:space="preserve"> sastavila: </w:t>
      </w:r>
      <w:r w:rsidR="002C39B1">
        <w:rPr>
          <w:rFonts w:ascii="Times New Roman" w:hAnsi="Times New Roman" w:cs="Times New Roman"/>
          <w:sz w:val="24"/>
          <w:szCs w:val="24"/>
        </w:rPr>
        <w:t>Maja Juras</w:t>
      </w:r>
    </w:p>
    <w:p w14:paraId="4463FDA2" w14:textId="3FD00A1F" w:rsidR="006E335A" w:rsidRPr="008D67B1" w:rsidRDefault="006E335A" w:rsidP="006E335A">
      <w:pPr>
        <w:jc w:val="both"/>
        <w:rPr>
          <w:rFonts w:ascii="Times New Roman" w:hAnsi="Times New Roman" w:cs="Times New Roman"/>
          <w:sz w:val="24"/>
          <w:szCs w:val="24"/>
        </w:rPr>
      </w:pPr>
      <w:r w:rsidRPr="008D67B1">
        <w:rPr>
          <w:rFonts w:ascii="Times New Roman" w:hAnsi="Times New Roman" w:cs="Times New Roman"/>
          <w:sz w:val="24"/>
          <w:szCs w:val="24"/>
        </w:rPr>
        <w:t xml:space="preserve">Osoba za kontaktiranje:  </w:t>
      </w:r>
      <w:r w:rsidR="002C39B1">
        <w:rPr>
          <w:rFonts w:ascii="Times New Roman" w:hAnsi="Times New Roman" w:cs="Times New Roman"/>
          <w:sz w:val="24"/>
          <w:szCs w:val="24"/>
        </w:rPr>
        <w:t xml:space="preserve">Maja Juras </w:t>
      </w:r>
      <w:r w:rsidRPr="008D67B1">
        <w:rPr>
          <w:rFonts w:ascii="Times New Roman" w:hAnsi="Times New Roman" w:cs="Times New Roman"/>
          <w:sz w:val="24"/>
          <w:szCs w:val="24"/>
        </w:rPr>
        <w:t>09</w:t>
      </w:r>
      <w:r w:rsidR="002C39B1">
        <w:rPr>
          <w:rFonts w:ascii="Times New Roman" w:hAnsi="Times New Roman" w:cs="Times New Roman"/>
          <w:sz w:val="24"/>
          <w:szCs w:val="24"/>
        </w:rPr>
        <w:t>9</w:t>
      </w:r>
      <w:r w:rsidRPr="008D67B1">
        <w:rPr>
          <w:rFonts w:ascii="Times New Roman" w:hAnsi="Times New Roman" w:cs="Times New Roman"/>
          <w:sz w:val="24"/>
          <w:szCs w:val="24"/>
        </w:rPr>
        <w:t>/</w:t>
      </w:r>
      <w:r w:rsidR="002C39B1">
        <w:rPr>
          <w:rFonts w:ascii="Times New Roman" w:hAnsi="Times New Roman" w:cs="Times New Roman"/>
          <w:sz w:val="24"/>
          <w:szCs w:val="24"/>
        </w:rPr>
        <w:t>523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9B1">
        <w:rPr>
          <w:rFonts w:ascii="Times New Roman" w:hAnsi="Times New Roman" w:cs="Times New Roman"/>
          <w:sz w:val="24"/>
          <w:szCs w:val="24"/>
        </w:rPr>
        <w:t>0007</w:t>
      </w:r>
    </w:p>
    <w:p w14:paraId="7110846E" w14:textId="77777777" w:rsidR="006E335A" w:rsidRPr="009D33CF" w:rsidRDefault="006E335A">
      <w:pPr>
        <w:rPr>
          <w:rFonts w:ascii="Times New Roman" w:hAnsi="Times New Roman" w:cs="Times New Roman"/>
          <w:sz w:val="24"/>
          <w:szCs w:val="24"/>
        </w:rPr>
      </w:pPr>
    </w:p>
    <w:sectPr w:rsidR="006E335A" w:rsidRPr="009D33CF" w:rsidSect="00922B3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A0"/>
    <w:rsid w:val="00020A88"/>
    <w:rsid w:val="000515A3"/>
    <w:rsid w:val="00066AE0"/>
    <w:rsid w:val="0008332C"/>
    <w:rsid w:val="00091058"/>
    <w:rsid w:val="000C026B"/>
    <w:rsid w:val="000D7581"/>
    <w:rsid w:val="000E0339"/>
    <w:rsid w:val="000E0ECB"/>
    <w:rsid w:val="001362FD"/>
    <w:rsid w:val="001E5632"/>
    <w:rsid w:val="001F590E"/>
    <w:rsid w:val="002053E4"/>
    <w:rsid w:val="00205B7C"/>
    <w:rsid w:val="00207E51"/>
    <w:rsid w:val="00225BD3"/>
    <w:rsid w:val="00242384"/>
    <w:rsid w:val="00244CAF"/>
    <w:rsid w:val="00261728"/>
    <w:rsid w:val="002A541D"/>
    <w:rsid w:val="002B0D27"/>
    <w:rsid w:val="002C39B1"/>
    <w:rsid w:val="002F38A5"/>
    <w:rsid w:val="0033729B"/>
    <w:rsid w:val="003872B3"/>
    <w:rsid w:val="003C0414"/>
    <w:rsid w:val="003E07A0"/>
    <w:rsid w:val="00410002"/>
    <w:rsid w:val="004A6F4E"/>
    <w:rsid w:val="00571543"/>
    <w:rsid w:val="00583DFC"/>
    <w:rsid w:val="00593DD3"/>
    <w:rsid w:val="005A5BD7"/>
    <w:rsid w:val="005B582E"/>
    <w:rsid w:val="005F5361"/>
    <w:rsid w:val="006B6149"/>
    <w:rsid w:val="006E335A"/>
    <w:rsid w:val="007069D3"/>
    <w:rsid w:val="00710905"/>
    <w:rsid w:val="00712187"/>
    <w:rsid w:val="007162C0"/>
    <w:rsid w:val="00727CA0"/>
    <w:rsid w:val="00735B63"/>
    <w:rsid w:val="0074236C"/>
    <w:rsid w:val="0075783E"/>
    <w:rsid w:val="007F5563"/>
    <w:rsid w:val="008116F1"/>
    <w:rsid w:val="008205AA"/>
    <w:rsid w:val="00823DE3"/>
    <w:rsid w:val="00826EBB"/>
    <w:rsid w:val="00875EBB"/>
    <w:rsid w:val="008F7ED5"/>
    <w:rsid w:val="00922B36"/>
    <w:rsid w:val="0099012B"/>
    <w:rsid w:val="0099665C"/>
    <w:rsid w:val="00996E5A"/>
    <w:rsid w:val="009B1FAA"/>
    <w:rsid w:val="009D33CF"/>
    <w:rsid w:val="009E35BB"/>
    <w:rsid w:val="00A1692E"/>
    <w:rsid w:val="00AE616A"/>
    <w:rsid w:val="00B049ED"/>
    <w:rsid w:val="00B2446E"/>
    <w:rsid w:val="00BF132E"/>
    <w:rsid w:val="00C52765"/>
    <w:rsid w:val="00C726A6"/>
    <w:rsid w:val="00C7295A"/>
    <w:rsid w:val="00C90EB7"/>
    <w:rsid w:val="00CB6315"/>
    <w:rsid w:val="00D44493"/>
    <w:rsid w:val="00D5225B"/>
    <w:rsid w:val="00D5387C"/>
    <w:rsid w:val="00E06CF4"/>
    <w:rsid w:val="00E24A8E"/>
    <w:rsid w:val="00E72564"/>
    <w:rsid w:val="00E769CD"/>
    <w:rsid w:val="00EA1445"/>
    <w:rsid w:val="00EA1E21"/>
    <w:rsid w:val="00EB4803"/>
    <w:rsid w:val="00FB77DF"/>
    <w:rsid w:val="00FD577B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3D21"/>
  <w15:chartTrackingRefBased/>
  <w15:docId w15:val="{1FDC1947-728E-42C5-86B6-CEE36E45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6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Bilic</dc:creator>
  <cp:keywords/>
  <dc:description/>
  <cp:lastModifiedBy>Hrvatski športski muzej Croatian Sports Museum</cp:lastModifiedBy>
  <cp:revision>57</cp:revision>
  <cp:lastPrinted>2025-10-17T13:17:00Z</cp:lastPrinted>
  <dcterms:created xsi:type="dcterms:W3CDTF">2022-09-29T11:16:00Z</dcterms:created>
  <dcterms:modified xsi:type="dcterms:W3CDTF">2025-10-17T13:21:00Z</dcterms:modified>
</cp:coreProperties>
</file>