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3cb7aaf8c408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40682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HRVATSKI ŠPORTSKI MUZEJ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1.795.803,54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1.397.615,48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656.977,91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879.972,32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1.138.825,63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517.643,16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2.422.883,78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513.178,53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2.422.883,78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513.178,53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4.464,63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Hrvatski športski muzej u Ilici 13 nije otvoren za javnost izuzevši Muzejsko-memorijalnog centra Dražen Petrović koji se otvorio krajem listopada 2025. godine  te posljedično gotovo da i nema vlastitih prihoda (izuzevši jednokratnog prihoda na temelju ugovora o sponzorstvu za financiranje dijela troškova vezanog za otvorenje stalnog postava te prihoda od prodaje ulaznica i suvenira od MMCDP-a ) te se skoro u cijelosti  financira iz državnog proračuna Republike Hrvatske, na izvoru 11. U navedenom razdoblju Hrvatski športski muzej ostvario je 1.397.615,48 eura prihoda poslovanja što je smanjenje za 22,2% u odnosu na isto razdoblje prethodne godine.  Ukupni rashodi poslovanja iznose 879.972,32 eura te su povećani za 33,9% u odnosu na isto izvještajno razdoblje prethodne godine. Rashodi za nabavu nefinancijske imovine iznose 513.178,53 eura te su smanjeni za 78,8% iz razloga što je u istom razdoblju prethodne godine nabavljena znatna količina proizvedene dugotrajne imovine za opremanje postava u Ilici 13. Višak prihoda i primitaka uglavnom je rezultat prihoda od prodaje ulaznica, suvenira i kamata po viđenju.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1.795.803,54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1.397.615,48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77,8</w:t>
            </w:r>
          </w:p>
        </w:tc>
      </w:tr>
    </w:tbl>
    <w:p>
      <w:pPr>
        <w:spacing w:before="0" w:after="0"/>
      </w:pPr>
    </w:p>
    <w:p>
      <w:r>
        <w:t xml:space="preserve">U navedenom razdoblju Hrvatski športski muzej ostvario je 1.397.615,48 eura prihoda poslovanja što je manje za 22,2% u odnosu na isto razdoblje prethodne godine najvećim dijelom zbog privođenja stalnog postava kraju i njegovog otvorenja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17,0</w:t>
            </w:r>
          </w:p>
        </w:tc>
      </w:tr>
    </w:tbl>
    <w:p>
      <w:pPr>
        <w:spacing w:before="0" w:after="0"/>
      </w:pPr>
    </w:p>
    <w:p>
      <w:r>
        <w:t xml:space="preserve">Kamata na depozite po viđenju od 12,88 eura - smanjenje zbog manjeg priljeva sredstava na žiro račun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Ostali nespomenuti prihodi iznose 3.171,00, a odnose se na prihode od prodanih ulaznica Muzejsko-memorijalnog centra Dražen Petrović.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od prodaje proizvoda i roba iznose 701,90 eura, a odnose se na prodaju suvenira u suvenirnici Muzejsko-memorijalnog centra Dražen Petrović.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888,9</w:t>
            </w:r>
          </w:p>
        </w:tc>
      </w:tr>
    </w:tbl>
    <w:p>
      <w:pPr>
        <w:spacing w:before="0" w:after="0"/>
      </w:pPr>
    </w:p>
    <w:p>
      <w:r>
        <w:t xml:space="preserve">Prihodi od pruženih usluga iznose 8.000,00 eura, a odnose se na pružene usluge sponzorstva.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40.067,70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32,3</w:t>
            </w:r>
          </w:p>
        </w:tc>
      </w:tr>
    </w:tbl>
    <w:p>
      <w:pPr>
        <w:spacing w:before="0" w:after="0"/>
      </w:pPr>
    </w:p>
    <w:p>
      <w:r>
        <w:t xml:space="preserve">Kapitalne donacije u iznosu od 12.959,00 eura po osnovama Ugovora o darovanju muzejske građe. Ova stavka je znatno niža u odnosu na isto razdoblje prethodne godine zbog manjeg priljeva donacija muzejske građe.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1.754.523,27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1.372.752,20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78,2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 korisnika su glavna stavka ukupnih prihoda u iznosu od 1.372.752,20 eura. Od toga se 874.237,67 eura odnosi na financiranje rashoda poslovanja, a 498.514,53 eura na financiranje rashoda za nabavu nefinancijske imovine.</w:t>
      </w:r>
    </w:p>
    <w:p>
      <w:r>
        <w:t xml:space="preserve">Druga stavka se uglavnom odnosi na potrebe financiranja realizacije projekta otvorenja stalnog postava Muzeja i otvorenje postava za javnost.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656.977,91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879.972,32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133,9</w:t>
            </w:r>
          </w:p>
        </w:tc>
      </w:tr>
    </w:tbl>
    <w:p>
      <w:pPr>
        <w:spacing w:before="0" w:after="0"/>
      </w:pPr>
    </w:p>
    <w:p>
      <w:r>
        <w:t xml:space="preserve">Ukupni rashodi poslovanja veći su za 33,9% zbog povećanja broja zaposlenih djelatnika u Muzeju te pripajanja Muzejsko-memorijalnog centra Dražen Petrović.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297.799,42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422.439,31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141,9</w:t>
            </w:r>
          </w:p>
        </w:tc>
      </w:tr>
    </w:tbl>
    <w:p>
      <w:pPr>
        <w:spacing w:before="0" w:after="0"/>
      </w:pPr>
    </w:p>
    <w:p>
      <w:r>
        <w:t xml:space="preserve">Povećanja na stavkama rashoda za zaposlene iznose 41,9% te su rezultat povećanja broja zaposlenika Muzeja u 2025. godini.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17.975,56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37.117,49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206,5</w:t>
            </w:r>
          </w:p>
        </w:tc>
      </w:tr>
    </w:tbl>
    <w:p>
      <w:pPr>
        <w:spacing w:before="0" w:after="0"/>
      </w:pPr>
    </w:p>
    <w:p>
      <w:r>
        <w:t xml:space="preserve">Rashodi za materijal i energiju povećani su za 106,5% zbog pripajanja Muzejsko-memorijalnog centra Dražen Petrović te otvorenja stalnog postava na adresi Ilica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17.052,92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594,1</w:t>
            </w:r>
          </w:p>
        </w:tc>
      </w:tr>
    </w:tbl>
    <w:p>
      <w:pPr>
        <w:spacing w:before="0" w:after="0"/>
      </w:pPr>
    </w:p>
    <w:p>
      <w:r>
        <w:t xml:space="preserve">Rashodi za energiju povećani su zbog pripajanja Muzejsko-memorijalnog centra Dražen Petrović, otvorenja stalnog postava u Ilici 13 te povećanja cijene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160,5</w:t>
            </w:r>
          </w:p>
        </w:tc>
      </w:tr>
    </w:tbl>
    <w:p>
      <w:pPr>
        <w:spacing w:before="0" w:after="0"/>
      </w:pPr>
    </w:p>
    <w:p>
      <w:r>
        <w:t xml:space="preserve">Povećanje stavke sitnog inventara za 60,5% rezultat je nabave dodatne opreme za prostore Muzejsko-memorijalnog centra Dražen Petrović i Ilice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16.384,98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696,5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iznose 16.384,98 eura te su rezultat različitih popravaka uslijed stavljanja u funkciju prostora stalnog postava u Ilici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1095,9</w:t>
            </w:r>
          </w:p>
        </w:tc>
      </w:tr>
    </w:tbl>
    <w:p>
      <w:pPr>
        <w:spacing w:before="0" w:after="0"/>
      </w:pPr>
    </w:p>
    <w:p>
      <w:r>
        <w:t xml:space="preserve">Usluge promidžbe povećane su iz razloga oglašavanja putem različitih medijskih kanala uslijed otvorenja stalnog postava u Ilici 13 kao i zbog pripajanja Muzejsko-memorijalnog centra Dražen Petrović koji je počeo s radom u listopadu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6.117,81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308,2</w:t>
            </w:r>
          </w:p>
        </w:tc>
      </w:tr>
    </w:tbl>
    <w:p>
      <w:pPr>
        <w:spacing w:before="0" w:after="0"/>
      </w:pPr>
    </w:p>
    <w:p>
      <w:r>
        <w:t xml:space="preserve">Komunalne usluge povećane su za 208,2% uslijed pripajanja Muzejsko-memorijanog centra Dražen Petrović.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169.289,94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208.606,94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Intelektualne i osobne usluge povećane su zbog angažmana vanjskih suradnika na pripremi stalnog postava u Ilici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17.358,76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46.689,75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269,0</w:t>
            </w:r>
          </w:p>
        </w:tc>
      </w:tr>
    </w:tbl>
    <w:p>
      <w:pPr>
        <w:spacing w:before="0" w:after="0"/>
      </w:pPr>
    </w:p>
    <w:p>
      <w:r>
        <w:t xml:space="preserve">Ostale usluge povećane su za 69%, a uglavnom se odnose na usluge tiska, digitalizaciju časopisa (muzejske građe) te naknade za prava korištenja arhivske građe u stalnom postavu.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11.711,99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367,4</w:t>
            </w:r>
          </w:p>
        </w:tc>
      </w:tr>
    </w:tbl>
    <w:p>
      <w:pPr>
        <w:spacing w:before="0" w:after="0"/>
      </w:pPr>
    </w:p>
    <w:p>
      <w:r>
        <w:t xml:space="preserve">Ostali nespomenuti rashodi poslovanja iznose 11.711,99 eura te imaju indeks 367,4% uslijed plaćanja parking karte za stanare Ilice 13 za vrijeme trajanja radova i opremanja stalnog postava Muzeja za javnost, izdavanja novih FINA certifikata, plaćanja javnobilježničkih i sudskih pristojbi uslijed pripajanja MMCDP i plaćanja premije osiguranja za muzejsku građu.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r>
        <w:t xml:space="preserve">Financijski rashodi iznose 980,70 eura te su povećani za 14,5% u odnosu na isto izvještajno razdoblje prethodne godine, a uglavnom se odnose na bankarske usluge i usluge platnog prometa (naknade za održavanje računa, elektroničke naloge i sl.).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2931,8</w:t>
            </w:r>
          </w:p>
        </w:tc>
      </w:tr>
    </w:tbl>
    <w:p>
      <w:pPr>
        <w:spacing w:before="0" w:after="0"/>
      </w:pPr>
    </w:p>
    <w:p>
      <w:r>
        <w:t xml:space="preserve">U prvom polugodištu 2025. godine plaćeno je 4,22 eura zateznih kamata koje su nastale zbog plaćanja nakon dospijeća režijskih troškova za prosinac 2024. i siječanj 2025. jer smo čekali doznaku sredstava osnivača budući da je otvorenje Muzeja za javnost u tijeku te Muzej ne ostvaruje vlastite prihode, a preostali iznos odnosi se na nepravovremeno dostavljanje faktura za režijske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2.422.883,78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513.178,53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21,2</w:t>
            </w:r>
          </w:p>
        </w:tc>
      </w:tr>
    </w:tbl>
    <w:p>
      <w:pPr>
        <w:spacing w:before="0" w:after="0"/>
      </w:pPr>
    </w:p>
    <w:p>
      <w:r>
        <w:t xml:space="preserve">Rashodi za nabavu nefinancijske imovine iznose 513.178,53 eura te su smanjeni za 78,8% iz razloga što je u istom razdoblju prethodne godine nabavljena znatna količina proizvedene dugotrajne imovine za opremanje postava u Ilici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prava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45.435,17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202.153,56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444,9</w:t>
            </w:r>
          </w:p>
        </w:tc>
      </w:tr>
    </w:tbl>
    <w:p>
      <w:pPr>
        <w:spacing w:before="0" w:after="0"/>
      </w:pPr>
    </w:p>
    <w:p>
      <w:r>
        <w:t xml:space="preserve">Ostala prava iznose 202.153,56 eura, a uglavnom se odnose na troškove uređenja dvorišta u Ilici 13 te radove na stišavanju uređaja za klimatizaciju.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159,7</w:t>
            </w:r>
          </w:p>
        </w:tc>
      </w:tr>
    </w:tbl>
    <w:p>
      <w:pPr>
        <w:spacing w:before="0" w:after="0"/>
      </w:pPr>
    </w:p>
    <w:p>
      <w:r>
        <w:t xml:space="preserve">Rashod za nabavu knjiga je povećan za 59,7%, te iznosi 1.059,68 eura, a odnosi se na pretplatu na Sportske novosti koje se potom uvezuje te čuvaju kao građa u muzejskoj knjižnici te otkupa knjiga za muzejsku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25.103,41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7,8</w:t>
            </w:r>
          </w:p>
        </w:tc>
      </w:tr>
    </w:tbl>
    <w:p>
      <w:pPr>
        <w:spacing w:before="0" w:after="0"/>
      </w:pPr>
    </w:p>
    <w:p>
      <w:r>
        <w:t xml:space="preserve">Umjetnička, literarna i znanstvena djela iznose 1.950,00 eura te se odnose na prava korištenja fotografija za potrebe stalnog postava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2.422.883,78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513.178,53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21,2</w:t>
            </w:r>
          </w:p>
        </w:tc>
      </w:tr>
    </w:tbl>
    <w:p>
      <w:pPr>
        <w:spacing w:before="0" w:after="0"/>
      </w:pPr>
    </w:p>
    <w:p>
      <w:r>
        <w:t xml:space="preserve">Manjak prihoda od nefinancijske imovine smanjen je za 78,8% u odnosu na isto razdoblje prošle godine kad je nabavljena većina imovine za opremanje stalnog postava te je jednak rashodima za nabavu nefinancijske imovine s obzirom da ustanova ne ostvaruje prihode od prodaje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28.089,83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52.025,63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185,2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iznosi 52.025,63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546.209,28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10.139,05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1,9</w:t>
            </w:r>
          </w:p>
        </w:tc>
      </w:tr>
    </w:tbl>
    <w:p>
      <w:pPr>
        <w:spacing w:before="0" w:after="0"/>
      </w:pPr>
    </w:p>
    <w:p>
      <w:r>
        <w:t xml:space="preserve">Stanje novčanih sredstava na početku izvještajnog razdoblja iznosi 10.139,05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10.139,05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11.226,29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iznosi 11.226,29 eura, a uglavnom se sastoji od primljenih jamčevina za uredno ispunjenje ugovora, prihoda od prodaje ulaznica i suvenira te kamata po viđenju.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3.171,00 odnosi se na prihod od prodanih ulaznica u Muzejsko-memorijalnom centru Dražen Petrović.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66.931,06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71.732,12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Stavka autorskih honorara iznosi 71.732,12 eura te se odnosi na aktivnosti potrebne za otvorenje stalnog postava i izložbe Između korzeta i dresa- žene u sportu te angažman vanjskih suradnika na stalnom postavu u Ilici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43.453,72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52.920,40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</w:tbl>
    <w:p>
      <w:pPr>
        <w:spacing w:before="0" w:after="0"/>
      </w:pPr>
    </w:p>
    <w:p>
      <w:r>
        <w:t xml:space="preserve">Stavka ugovora o djelu iznosi 52.920,40 eura uz indeks od 121,80% i odnosi se na aktivnosti potrebne za otvorenje stalnog postava te realizaciju programa digitalizacije fotografija.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8.599,96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2.596.608,42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Povećanje postrojenja i opreme rezultat je nabave dugotrajne imovine potrebne za opremanje stalnog postava u Ilici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91.117,69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2.706.507,29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2970,3</w:t>
            </w:r>
          </w:p>
        </w:tc>
      </w:tr>
    </w:tbl>
    <w:p>
      <w:pPr>
        <w:spacing w:before="0" w:after="0"/>
      </w:pPr>
    </w:p>
    <w:p>
      <w:r>
        <w:t xml:space="preserve">Povećanje postrojenja i opreme rezultat je nabave dugotrajne imovine potrebne za opremanje stalnog postava u Ilici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5.017,97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150,9</w:t>
            </w:r>
          </w:p>
        </w:tc>
      </w:tr>
    </w:tbl>
    <w:p>
      <w:pPr>
        <w:spacing w:before="0" w:after="0"/>
      </w:pPr>
    </w:p>
    <w:p>
      <w:r>
        <w:t xml:space="preserve">Povećanje stavke knjige rezultat je povećanog obujma otkupa knjižne muzejske građe.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Zaliha robe za daljnju prodaju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4.735,54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40.075,81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846,3</w:t>
            </w:r>
          </w:p>
        </w:tc>
      </w:tr>
    </w:tbl>
    <w:p>
      <w:pPr>
        <w:spacing w:before="0" w:after="0"/>
      </w:pPr>
    </w:p>
    <w:p>
      <w:r>
        <w:t xml:space="preserve">Povećanje zaliha robe za daljnju prodaju rezultat je nabave robe za prodaju u suvenirnici MMCDP-a i stalnog postava Ilice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27.385,35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48.079,11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175,6</w:t>
            </w:r>
          </w:p>
        </w:tc>
      </w:tr>
    </w:tbl>
    <w:p>
      <w:pPr>
        <w:spacing w:before="0" w:after="0"/>
      </w:pPr>
    </w:p>
    <w:p>
      <w:r>
        <w:t xml:space="preserve">Obveze za zaposlene iznose 48.079,11 eura i predstavljaju nedospjelu obvezu za plaću prosinca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7.214,05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252,4</w:t>
            </w:r>
          </w:p>
        </w:tc>
      </w:tr>
    </w:tbl>
    <w:p>
      <w:pPr>
        <w:spacing w:before="0" w:after="0"/>
      </w:pPr>
    </w:p>
    <w:p>
      <w:r>
        <w:t xml:space="preserve">Materijalni rashodi povećani su zbog pripajanja Muzejsko-memorijalnog centra Dražen Petrović i povećanjem troškova energije u prostoru stalnog postava Muzeja u Ilici 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12.942,13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8.707,32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67,3</w:t>
            </w:r>
          </w:p>
        </w:tc>
      </w:tr>
    </w:tbl>
    <w:p>
      <w:pPr>
        <w:spacing w:before="0" w:after="0"/>
      </w:pPr>
    </w:p>
    <w:p>
      <w:r>
        <w:t xml:space="preserve">Iznos od 8.707,32 odnosi se na obveze za primljenu jamčevinu za uredno izvršenje ugovorne obveze te obvezu za povrat u proračun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Odnosi se na konto 99111 Tuđa imovina dobivena na korištenje iznosi 156,61 eura; prenosi se iz prethodnih godina za aparat za vodu i kartonske kutije dobivene na korištenje.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43.364,25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1. siječnja 2025. iznosi 43.364,25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1.460.516,95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obveza u izvještajnom razdoblju iznosi 1.460.516,95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62.079,52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subjekata općeg proračuna iznose 62.079,52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1.439.696,15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Podmirene obveze u izvještajnom razdoblju iznose 1.439.696,15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64.185,05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64.185,05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na neispravan račun koji je storniran u cijelosti.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subjekata općeg proračuna na kraju obračunskog razdoblja iznosi 2.487,64 eura, a odnose se na bolovanje na teret HZZO-a i zakupninu prostora Hrvatskog državnog arhiva za pohranu građe.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53.559,39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Obveze za rashode poslovanja iznose 53.559,39 eura, odnose se na nedospjele obveze za plaću za prosinac i nedospjele obveze režijskih troškova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7.806,76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7.806,76 eura odnosi se na obveze za primljenu jamčevinu za izvršenje ugovora partnera ETT S.p.A.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127b143b445ef" /></Relationships>
</file>